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79BC"/>
          <w:sz w:val="18"/>
        </w:rPr>
        <w:t>SAMPLE EDITORIAL ARTICLE</w:t>
      </w:r>
    </w:p>
    <w:p>
      <w:pPr>
        <w:pStyle w:val="Title"/>
      </w:pPr>
      <w:r>
        <w:t>The Future of AI in Education</w:t>
      </w:r>
    </w:p>
    <w:p>
      <w:pPr>
        <w:pStyle w:val="Subtitle"/>
      </w:pPr>
      <w:r>
        <w:t>How intelligent tools can support teachers, students, and meaningful learning</w:t>
      </w:r>
    </w:p>
    <w:p>
      <w:r>
        <w:t>Artificial intelligence is becoming part of everyday learning. From personalized practice activities to accessible study materials, AI tools can help educators explain ideas in new ways. The most valuable uses keep teachers in control and put learning outcomes first.</w:t>
      </w:r>
    </w:p>
    <w:p>
      <w:pPr>
        <w:pStyle w:val="Heading1"/>
      </w:pPr>
      <w:r>
        <w:t>1. More Personalized Learning</w:t>
      </w:r>
    </w:p>
    <w:p>
      <w:r>
        <w:t>A teacher can use AI-assisted tools to prepare exercises at different reading levels, design extra practice for a difficult concept, and give students more ways to review a lesson. Content should be checked for accuracy, inclusiveness, and age appropriateness.</w:t>
      </w:r>
    </w:p>
    <w:p>
      <w:pPr>
        <w:pStyle w:val="Heading1"/>
      </w:pPr>
      <w:r>
        <w:t>2. Visual Explanations for Complex Topics</w:t>
      </w:r>
    </w:p>
    <w:p>
      <w:r>
        <w:t>Short videos can turn a dense article into a sequence of memorable examples. A lesson about renewable energy, for instance, might introduce solar panels, show how electricity flows through a grid, and end with a simple recap.</w:t>
      </w:r>
    </w:p>
    <w:p>
      <w:pPr>
        <w:pStyle w:val="Heading1"/>
      </w:pPr>
      <w:r>
        <w:t>3. Accessibility and Language Support</w:t>
      </w:r>
    </w:p>
    <w:p>
      <w:r>
        <w:t>Transcripts, captions, translations, and concise summaries can offer learners alternative ways to engage with material. Educators should review generated language and confirm that key terminology remains consistent.</w:t>
      </w:r>
    </w:p>
    <w:p>
      <w:pPr>
        <w:pStyle w:val="Heading1"/>
      </w:pPr>
      <w:r>
        <w:t>4. Human Judgment Still Matters</w:t>
      </w:r>
    </w:p>
    <w:p>
      <w:r>
        <w:t>AI-generated materials may contain incorrect details or oversimplified explanations. Teachers should verify the content, safeguard student privacy, and design activities that encourage critical thinking instead of passive consumption.</w:t>
      </w:r>
    </w:p>
    <w:p>
      <w:pPr>
        <w:pStyle w:val="Heading1"/>
      </w:pPr>
      <w:r>
        <w:t>Key Takeaways</w:t>
      </w:r>
    </w:p>
    <w:p>
      <w:pPr>
        <w:pStyle w:val="ListBullet"/>
      </w:pPr>
      <w:r>
        <w:t>Adapt examples and practice to learners needs.</w:t>
      </w:r>
    </w:p>
    <w:p>
      <w:pPr>
        <w:pStyle w:val="ListBullet"/>
      </w:pPr>
      <w:r>
        <w:t>Use visuals to explain one concept at a time.</w:t>
      </w:r>
    </w:p>
    <w:p>
      <w:pPr>
        <w:pStyle w:val="ListBullet"/>
      </w:pPr>
      <w:r>
        <w:t>Offer captions and accessible study formats.</w:t>
      </w:r>
    </w:p>
    <w:p>
      <w:pPr>
        <w:pStyle w:val="ListBullet"/>
      </w:pPr>
      <w:r>
        <w:t>Keep a human review step before publication.</w:t>
      </w:r>
    </w:p>
    <w:sectPr w:rsidR="00FC693F" w:rsidRPr="0006063C" w:rsidSect="00034616">
      <w:pgSz w:w="12240" w:h="15840"/>
      <w:pgMar w:top="1037"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ptos" w:hAnsi="Aptos"/>
      <w:color w:val="2B374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5437A"/>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5437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5437A"/>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